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A96608" w:rsidP="00D9451C">
      <w:pPr>
        <w:pStyle w:val="Heading1"/>
        <w:spacing w:before="72" w:line="312" w:lineRule="auto"/>
        <w:ind w:left="0" w:hanging="18"/>
        <w:jc w:val="center"/>
      </w:pPr>
      <w:r>
        <w:t xml:space="preserve">BUDGET AMENDMENT FOR </w:t>
      </w:r>
      <w:r w:rsidR="00547B2C">
        <w:t>FINANCIAL PROJECT</w:t>
      </w:r>
      <w:r w:rsidR="00D9451C">
        <w:t xml:space="preserve"> P</w:t>
      </w:r>
      <w:r w:rsidR="000F30A1">
        <w:t>LAN</w:t>
      </w:r>
      <w:r>
        <w:t xml:space="preserve"> FOR MAINSTREET ORGANIZATIONS</w:t>
      </w:r>
    </w:p>
    <w:p w:rsidR="00D9451C" w:rsidRDefault="000F30A1" w:rsidP="00F972B5">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w:t>
      </w:r>
      <w:r w:rsidR="003E726E">
        <w:t>ugh to eligible main street</w:t>
      </w:r>
      <w:r w:rsidRPr="00E4790F">
        <w:t xml:space="preserve"> organizations in Mississippi.</w:t>
      </w:r>
      <w:r w:rsidR="00D90253" w:rsidRPr="00E4790F">
        <w:t xml:space="preserve"> </w:t>
      </w:r>
    </w:p>
    <w:tbl>
      <w:tblPr>
        <w:tblStyle w:val="TableGrid"/>
        <w:tblW w:w="0" w:type="auto"/>
        <w:tblInd w:w="496" w:type="dxa"/>
        <w:tblLook w:val="04A0" w:firstRow="1" w:lastRow="0" w:firstColumn="1" w:lastColumn="0" w:noHBand="0" w:noVBand="1"/>
      </w:tblPr>
      <w:tblGrid>
        <w:gridCol w:w="3339"/>
        <w:gridCol w:w="5515"/>
      </w:tblGrid>
      <w:tr w:rsidR="00D9451C" w:rsidRPr="00E4790F" w:rsidTr="000F30A1">
        <w:tc>
          <w:tcPr>
            <w:tcW w:w="3339" w:type="dxa"/>
          </w:tcPr>
          <w:p w:rsidR="00D9451C" w:rsidRPr="00E4790F" w:rsidRDefault="00D9451C" w:rsidP="008A1103">
            <w:pPr>
              <w:pStyle w:val="BodyText"/>
              <w:spacing w:before="140"/>
              <w:ind w:left="136"/>
              <w:rPr>
                <w:b/>
              </w:rPr>
            </w:pPr>
            <w:bookmarkStart w:id="0" w:name="_GoBack"/>
            <w:bookmarkEnd w:id="0"/>
            <w:r w:rsidRPr="00E4790F">
              <w:rPr>
                <w:b/>
              </w:rPr>
              <w:t>Organization Name</w:t>
            </w:r>
          </w:p>
        </w:tc>
        <w:tc>
          <w:tcPr>
            <w:tcW w:w="5515" w:type="dxa"/>
          </w:tcPr>
          <w:p w:rsidR="00D9451C" w:rsidRPr="00E4790F" w:rsidRDefault="00D9451C" w:rsidP="008A1103">
            <w:pPr>
              <w:pStyle w:val="BodyText"/>
              <w:spacing w:before="140"/>
              <w:ind w:left="136"/>
              <w:rPr>
                <w:b/>
              </w:rPr>
            </w:pPr>
          </w:p>
        </w:tc>
      </w:tr>
      <w:tr w:rsidR="000F30A1" w:rsidRPr="00E4790F" w:rsidTr="00942D2C">
        <w:tc>
          <w:tcPr>
            <w:tcW w:w="3339" w:type="dxa"/>
          </w:tcPr>
          <w:p w:rsidR="000F30A1" w:rsidRPr="00E4790F" w:rsidRDefault="000F30A1" w:rsidP="008A1103">
            <w:pPr>
              <w:pStyle w:val="BodyText"/>
              <w:spacing w:before="140"/>
              <w:ind w:left="136"/>
              <w:rPr>
                <w:b/>
              </w:rPr>
            </w:pPr>
            <w:r w:rsidRPr="00E4790F">
              <w:rPr>
                <w:b/>
              </w:rPr>
              <w:t>Date</w:t>
            </w:r>
          </w:p>
        </w:tc>
        <w:tc>
          <w:tcPr>
            <w:tcW w:w="5515" w:type="dxa"/>
          </w:tcPr>
          <w:p w:rsidR="000F30A1" w:rsidRPr="00E4790F" w:rsidRDefault="000F30A1" w:rsidP="008A1103">
            <w:pPr>
              <w:pStyle w:val="BodyText"/>
              <w:spacing w:before="140"/>
              <w:ind w:left="136"/>
              <w:rPr>
                <w:b/>
              </w:rPr>
            </w:pPr>
          </w:p>
        </w:tc>
      </w:tr>
    </w:tbl>
    <w:p w:rsidR="000F30A1" w:rsidRDefault="006818BC" w:rsidP="00A96608">
      <w:pPr>
        <w:pStyle w:val="BodyText"/>
        <w:spacing w:before="140"/>
        <w:jc w:val="both"/>
        <w:rPr>
          <w:b/>
        </w:rPr>
      </w:pPr>
      <w:r>
        <w:rPr>
          <w:b/>
        </w:rPr>
        <w:t>Financial Budget: The b</w:t>
      </w:r>
      <w:r w:rsidR="000F30A1" w:rsidRPr="00E4790F">
        <w:rPr>
          <w:b/>
        </w:rPr>
        <w:t xml:space="preserve">udget costs should agree to the </w:t>
      </w:r>
      <w:r w:rsidR="007924D0">
        <w:rPr>
          <w:b/>
        </w:rPr>
        <w:t xml:space="preserve">expected </w:t>
      </w:r>
      <w:r w:rsidR="000F30A1" w:rsidRPr="00E4790F">
        <w:rPr>
          <w:b/>
        </w:rPr>
        <w:t>grant award</w:t>
      </w:r>
      <w:r w:rsidR="007924D0">
        <w:rPr>
          <w:b/>
        </w:rPr>
        <w:t xml:space="preserve"> allocation</w:t>
      </w:r>
      <w:r w:rsidR="000F30A1" w:rsidRPr="00E4790F">
        <w:rPr>
          <w:b/>
        </w:rPr>
        <w:t xml:space="preserve">. </w:t>
      </w:r>
    </w:p>
    <w:p w:rsidR="006818BC" w:rsidRPr="006D5A6E" w:rsidRDefault="006D5A6E" w:rsidP="00A96608">
      <w:pPr>
        <w:pStyle w:val="BodyText"/>
        <w:jc w:val="both"/>
      </w:pPr>
      <w:r w:rsidRPr="00E4790F">
        <w:t xml:space="preserve">Organizations shall </w:t>
      </w:r>
      <w:r>
        <w:t xml:space="preserve">refer to the Final Rule guidance to ensure that expenditures are for eligible uses. </w:t>
      </w:r>
      <w:r w:rsidR="00F972B5" w:rsidRPr="00D41DA8">
        <w:rPr>
          <w:rFonts w:cstheme="minorHAnsi"/>
        </w:rPr>
        <w:t>U.S. Treasury Guidance and FAQs for State, Local and Tribal Governments can be found</w:t>
      </w:r>
      <w:r w:rsidR="00F972B5" w:rsidRPr="0060455A">
        <w:rPr>
          <w:rFonts w:cstheme="minorHAnsi"/>
          <w:color w:val="555555"/>
        </w:rPr>
        <w:t xml:space="preserve"> </w:t>
      </w:r>
      <w:r w:rsidR="00F972B5">
        <w:t xml:space="preserve">at </w:t>
      </w:r>
      <w:hyperlink r:id="rId7" w:history="1">
        <w:r w:rsidR="00F972B5">
          <w:rPr>
            <w:rStyle w:val="Hyperlink"/>
          </w:rPr>
          <w:t>SLFRF-Final-Rule-FAQ.pdf (treasury.gov)</w:t>
        </w:r>
      </w:hyperlink>
      <w:r w:rsidR="00F972B5">
        <w:t xml:space="preserve">. </w:t>
      </w:r>
      <w:r w:rsidRPr="00A57FE2">
        <w:t>General economic development activities that do not respond to negative economic impacts of the pandemic but rather seek to more generally enhance the ju</w:t>
      </w:r>
      <w:r>
        <w:t xml:space="preserve">risdiction’s business climate </w:t>
      </w:r>
      <w:r w:rsidRPr="00A57FE2">
        <w:t>would generally not be eligible under this eligible use category. However, in recognition of the disproportionate negati</w:t>
      </w:r>
      <w:r>
        <w:t>ve economic impacts on certain communitie</w:t>
      </w:r>
      <w:r w:rsidRPr="00A57FE2">
        <w:t>s</w:t>
      </w:r>
      <w:r>
        <w:t xml:space="preserve"> and populations</w:t>
      </w:r>
      <w:r w:rsidRPr="00A57FE2">
        <w:t>, the Final Rule includes enumerated eligible uses in disproportionately impacted communities for developing neighborhood features that promote improved health and safety outcomes, such as parks, green spaces, recreational facilities, sidewalks, pedestrian safety features like crosswalks, projects that increase access to healthy foods, streetlights, neighborhood cleanup, and other projects to revitalize public spaces. To address the identified harms, responses (e.g., aid through a grant program) should be generally broadly available to all businesses within the impacted industry to avoid the risk of self-dealing, preferential treatment, and conflicts of interest. Uses that bear no relation or are grossly disproportionate to the type or extent of harm experienced would not be eligible uses.</w:t>
      </w:r>
    </w:p>
    <w:tbl>
      <w:tblPr>
        <w:tblStyle w:val="TableGrid"/>
        <w:tblW w:w="0" w:type="auto"/>
        <w:tblInd w:w="496" w:type="dxa"/>
        <w:tblLook w:val="04A0" w:firstRow="1" w:lastRow="0" w:firstColumn="1" w:lastColumn="0" w:noHBand="0" w:noVBand="1"/>
      </w:tblPr>
      <w:tblGrid>
        <w:gridCol w:w="4179"/>
        <w:gridCol w:w="1800"/>
        <w:gridCol w:w="1800"/>
      </w:tblGrid>
      <w:tr w:rsidR="00A96608" w:rsidRPr="00E4790F" w:rsidTr="00C65E62">
        <w:tc>
          <w:tcPr>
            <w:tcW w:w="4179" w:type="dxa"/>
            <w:shd w:val="clear" w:color="auto" w:fill="BFBFBF" w:themeFill="background1" w:themeFillShade="BF"/>
          </w:tcPr>
          <w:p w:rsidR="00A96608" w:rsidRPr="00E4790F" w:rsidRDefault="00A96608" w:rsidP="00216EA4">
            <w:pPr>
              <w:pStyle w:val="BodyText"/>
              <w:spacing w:before="140"/>
              <w:jc w:val="both"/>
              <w:rPr>
                <w:b/>
              </w:rPr>
            </w:pPr>
            <w:r w:rsidRPr="00E4790F">
              <w:rPr>
                <w:b/>
              </w:rPr>
              <w:t>Budget category</w:t>
            </w:r>
          </w:p>
        </w:tc>
        <w:tc>
          <w:tcPr>
            <w:tcW w:w="1800" w:type="dxa"/>
            <w:shd w:val="clear" w:color="auto" w:fill="BFBFBF" w:themeFill="background1" w:themeFillShade="BF"/>
          </w:tcPr>
          <w:p w:rsidR="00A96608" w:rsidRPr="00E4790F" w:rsidRDefault="00A96608" w:rsidP="00A96608">
            <w:pPr>
              <w:pStyle w:val="BodyText"/>
              <w:spacing w:before="140"/>
              <w:jc w:val="center"/>
              <w:rPr>
                <w:b/>
              </w:rPr>
            </w:pPr>
            <w:r>
              <w:rPr>
                <w:b/>
              </w:rPr>
              <w:t>Original Budget</w:t>
            </w:r>
          </w:p>
        </w:tc>
        <w:tc>
          <w:tcPr>
            <w:tcW w:w="1800" w:type="dxa"/>
            <w:shd w:val="clear" w:color="auto" w:fill="BFBFBF" w:themeFill="background1" w:themeFillShade="BF"/>
          </w:tcPr>
          <w:p w:rsidR="00A96608" w:rsidRDefault="00A96608" w:rsidP="00A96608">
            <w:pPr>
              <w:pStyle w:val="BodyText"/>
              <w:spacing w:before="140"/>
              <w:jc w:val="center"/>
              <w:rPr>
                <w:b/>
              </w:rPr>
            </w:pPr>
            <w:r>
              <w:rPr>
                <w:b/>
              </w:rPr>
              <w:t>Amended Budget</w:t>
            </w: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Public art improvements</w:t>
            </w:r>
            <w:r>
              <w:rPr>
                <w:rFonts w:ascii="Arial" w:hAnsi="Arial" w:cs="Arial"/>
                <w:color w:val="1F497D"/>
              </w:rPr>
              <w:t> </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Historic preservation projects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Wayfinding signage</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Façade improvements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Community events and festivals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rPr>
                <w:b/>
                <w:color w:val="FF0000"/>
              </w:rPr>
            </w:pPr>
            <w:r>
              <w:rPr>
                <w:rFonts w:ascii="Arial" w:hAnsi="Arial" w:cs="Arial"/>
              </w:rPr>
              <w:t>Streetscape improvements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rPr>
                <w:b/>
                <w:color w:val="FF0000"/>
              </w:rPr>
            </w:pPr>
            <w:r>
              <w:rPr>
                <w:rFonts w:ascii="Arial" w:hAnsi="Arial" w:cs="Arial"/>
              </w:rPr>
              <w:t>Public fixtures and amenities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Strategic retail recruitment/retention</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Small business assistance</w:t>
            </w:r>
            <w:r>
              <w:rPr>
                <w:rFonts w:ascii="Arial" w:hAnsi="Arial" w:cs="Arial"/>
                <w:color w:val="1F497D"/>
              </w:rPr>
              <w:t>  </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Historic walking tour guides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Website improvements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Branding and marketing activities</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B7675D" w:rsidRDefault="00A96608" w:rsidP="00216EA4">
            <w:pPr>
              <w:pStyle w:val="BodyText"/>
              <w:spacing w:before="140"/>
              <w:jc w:val="both"/>
              <w:rPr>
                <w:b/>
                <w:color w:val="FF0000"/>
              </w:rPr>
            </w:pPr>
            <w:r>
              <w:rPr>
                <w:rFonts w:ascii="Arial" w:hAnsi="Arial" w:cs="Arial"/>
              </w:rPr>
              <w:t>Strategic planning</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DF7C05" w:rsidRDefault="00A96608" w:rsidP="00216EA4">
            <w:pPr>
              <w:pStyle w:val="BodyText"/>
              <w:spacing w:before="140"/>
              <w:jc w:val="both"/>
            </w:pPr>
            <w:r w:rsidRPr="00DF7C05">
              <w:rPr>
                <w:rFonts w:ascii="Arial" w:hAnsi="Arial" w:cs="Arial"/>
              </w:rPr>
              <w:t>Administrative</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r w:rsidR="00A96608" w:rsidRPr="00E4790F" w:rsidTr="00C65E62">
        <w:tc>
          <w:tcPr>
            <w:tcW w:w="4179" w:type="dxa"/>
          </w:tcPr>
          <w:p w:rsidR="00A96608" w:rsidRPr="00E4790F" w:rsidRDefault="00A96608" w:rsidP="00216EA4">
            <w:pPr>
              <w:pStyle w:val="BodyText"/>
              <w:spacing w:before="140"/>
              <w:jc w:val="both"/>
              <w:rPr>
                <w:b/>
              </w:rPr>
            </w:pPr>
            <w:r w:rsidRPr="00E4790F">
              <w:rPr>
                <w:b/>
              </w:rPr>
              <w:t>Total</w:t>
            </w:r>
          </w:p>
        </w:tc>
        <w:tc>
          <w:tcPr>
            <w:tcW w:w="1800" w:type="dxa"/>
          </w:tcPr>
          <w:p w:rsidR="00A96608" w:rsidRPr="00E4790F" w:rsidRDefault="00A96608" w:rsidP="00216EA4">
            <w:pPr>
              <w:pStyle w:val="BodyText"/>
              <w:spacing w:before="140"/>
              <w:jc w:val="both"/>
              <w:rPr>
                <w:b/>
              </w:rPr>
            </w:pPr>
          </w:p>
        </w:tc>
        <w:tc>
          <w:tcPr>
            <w:tcW w:w="1800" w:type="dxa"/>
          </w:tcPr>
          <w:p w:rsidR="00A96608" w:rsidRPr="00E4790F" w:rsidRDefault="00A96608" w:rsidP="00216EA4">
            <w:pPr>
              <w:pStyle w:val="BodyText"/>
              <w:spacing w:before="140"/>
              <w:jc w:val="both"/>
              <w:rPr>
                <w:b/>
              </w:rPr>
            </w:pPr>
          </w:p>
        </w:tc>
      </w:tr>
    </w:tbl>
    <w:p w:rsidR="00E2638D" w:rsidRDefault="00E2638D" w:rsidP="00507523">
      <w:pPr>
        <w:pStyle w:val="BodyText"/>
        <w:spacing w:before="140"/>
      </w:pPr>
    </w:p>
    <w:p w:rsidR="00A96608" w:rsidRDefault="00A96608" w:rsidP="00A96608">
      <w:pPr>
        <w:pStyle w:val="BodyText"/>
        <w:spacing w:before="140"/>
        <w:rPr>
          <w:b/>
        </w:rPr>
      </w:pPr>
      <w:r>
        <w:rPr>
          <w:b/>
        </w:rPr>
        <w:t>Descriptive summary of explaining why the change from the original budget to the amended budget is warranted:</w:t>
      </w:r>
    </w:p>
    <w:tbl>
      <w:tblPr>
        <w:tblStyle w:val="TableGrid"/>
        <w:tblW w:w="0" w:type="auto"/>
        <w:tblInd w:w="496" w:type="dxa"/>
        <w:tblLook w:val="04A0" w:firstRow="1" w:lastRow="0" w:firstColumn="1" w:lastColumn="0" w:noHBand="0" w:noVBand="1"/>
      </w:tblPr>
      <w:tblGrid>
        <w:gridCol w:w="8854"/>
      </w:tblGrid>
      <w:tr w:rsidR="00A96608" w:rsidTr="00A96608">
        <w:trPr>
          <w:trHeight w:val="4040"/>
        </w:trPr>
        <w:tc>
          <w:tcPr>
            <w:tcW w:w="8854" w:type="dxa"/>
            <w:tcBorders>
              <w:top w:val="single" w:sz="4" w:space="0" w:color="auto"/>
              <w:left w:val="single" w:sz="4" w:space="0" w:color="auto"/>
              <w:bottom w:val="single" w:sz="4" w:space="0" w:color="auto"/>
              <w:right w:val="single" w:sz="4" w:space="0" w:color="auto"/>
            </w:tcBorders>
          </w:tcPr>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r>
              <w:rPr>
                <w:b/>
              </w:rPr>
              <w:t xml:space="preserve"> </w:t>
            </w: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p w:rsidR="00A96608" w:rsidRDefault="00A96608">
            <w:pPr>
              <w:pStyle w:val="BodyText"/>
              <w:spacing w:before="140"/>
              <w:ind w:left="136"/>
              <w:rPr>
                <w:b/>
              </w:rPr>
            </w:pPr>
          </w:p>
        </w:tc>
      </w:tr>
    </w:tbl>
    <w:p w:rsidR="00A96608" w:rsidRDefault="00A96608" w:rsidP="00507523">
      <w:pPr>
        <w:pStyle w:val="BodyText"/>
        <w:spacing w:before="140"/>
      </w:pPr>
    </w:p>
    <w:p w:rsidR="00A96608" w:rsidRDefault="00A96608" w:rsidP="00507523">
      <w:pPr>
        <w:pStyle w:val="BodyText"/>
        <w:spacing w:before="140"/>
      </w:pPr>
    </w:p>
    <w:p w:rsidR="00A96608" w:rsidRPr="000B1679" w:rsidRDefault="00A96608" w:rsidP="00507523">
      <w:pPr>
        <w:pStyle w:val="BodyText"/>
        <w:spacing w:before="140"/>
      </w:pPr>
    </w:p>
    <w:p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p>
    <w:p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F972B5">
      <w:type w:val="continuous"/>
      <w:pgSz w:w="12240" w:h="15840"/>
      <w:pgMar w:top="720"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2ED"/>
    <w:multiLevelType w:val="hybridMultilevel"/>
    <w:tmpl w:val="311A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BAF84CEA"/>
    <w:lvl w:ilvl="0" w:tplc="07D0F884">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B1679"/>
    <w:rsid w:val="000F30A1"/>
    <w:rsid w:val="001A3C58"/>
    <w:rsid w:val="001C2616"/>
    <w:rsid w:val="0037018C"/>
    <w:rsid w:val="003E726E"/>
    <w:rsid w:val="00507523"/>
    <w:rsid w:val="00547B2C"/>
    <w:rsid w:val="005E73C2"/>
    <w:rsid w:val="006529A9"/>
    <w:rsid w:val="006818BC"/>
    <w:rsid w:val="006C1CEC"/>
    <w:rsid w:val="006D5A6E"/>
    <w:rsid w:val="00720613"/>
    <w:rsid w:val="007924D0"/>
    <w:rsid w:val="007E463C"/>
    <w:rsid w:val="009C02C7"/>
    <w:rsid w:val="00A57FE2"/>
    <w:rsid w:val="00A6158E"/>
    <w:rsid w:val="00A96608"/>
    <w:rsid w:val="00B7675D"/>
    <w:rsid w:val="00D90253"/>
    <w:rsid w:val="00D9451C"/>
    <w:rsid w:val="00DF7C05"/>
    <w:rsid w:val="00E2638D"/>
    <w:rsid w:val="00E4790F"/>
    <w:rsid w:val="00E72504"/>
    <w:rsid w:val="00F972B5"/>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A694DB"/>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F9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8162">
      <w:bodyDiv w:val="1"/>
      <w:marLeft w:val="0"/>
      <w:marRight w:val="0"/>
      <w:marTop w:val="0"/>
      <w:marBottom w:val="0"/>
      <w:divBdr>
        <w:top w:val="none" w:sz="0" w:space="0" w:color="auto"/>
        <w:left w:val="none" w:sz="0" w:space="0" w:color="auto"/>
        <w:bottom w:val="none" w:sz="0" w:space="0" w:color="auto"/>
        <w:right w:val="none" w:sz="0" w:space="0" w:color="auto"/>
      </w:divBdr>
    </w:div>
    <w:div w:id="691998073">
      <w:bodyDiv w:val="1"/>
      <w:marLeft w:val="0"/>
      <w:marRight w:val="0"/>
      <w:marTop w:val="0"/>
      <w:marBottom w:val="0"/>
      <w:divBdr>
        <w:top w:val="none" w:sz="0" w:space="0" w:color="auto"/>
        <w:left w:val="none" w:sz="0" w:space="0" w:color="auto"/>
        <w:bottom w:val="none" w:sz="0" w:space="0" w:color="auto"/>
        <w:right w:val="none" w:sz="0" w:space="0" w:color="auto"/>
      </w:divBdr>
    </w:div>
    <w:div w:id="8337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Cheryl L. Wallace</cp:lastModifiedBy>
  <cp:revision>3</cp:revision>
  <cp:lastPrinted>2022-07-08T14:31:00Z</cp:lastPrinted>
  <dcterms:created xsi:type="dcterms:W3CDTF">2023-10-23T13:23:00Z</dcterms:created>
  <dcterms:modified xsi:type="dcterms:W3CDTF">2023-10-23T13:27:00Z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